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72" w:rsidRDefault="00E20D63" w:rsidP="00E20D63">
      <w:pPr>
        <w:jc w:val="center"/>
        <w:rPr>
          <w:b/>
          <w:sz w:val="24"/>
          <w:szCs w:val="24"/>
        </w:rPr>
      </w:pPr>
      <w:r>
        <w:rPr>
          <w:b/>
          <w:sz w:val="24"/>
          <w:szCs w:val="24"/>
        </w:rPr>
        <w:t>NEVADA COMMISSION for WOMEN</w:t>
      </w:r>
    </w:p>
    <w:p w:rsidR="00E20D63" w:rsidRDefault="00E20D63" w:rsidP="00E20D63">
      <w:pPr>
        <w:jc w:val="center"/>
        <w:rPr>
          <w:b/>
          <w:sz w:val="24"/>
          <w:szCs w:val="24"/>
        </w:rPr>
      </w:pPr>
    </w:p>
    <w:p w:rsidR="00E20D63" w:rsidRDefault="00E20D63" w:rsidP="00E20D63">
      <w:pPr>
        <w:jc w:val="center"/>
        <w:rPr>
          <w:b/>
          <w:sz w:val="24"/>
          <w:szCs w:val="24"/>
        </w:rPr>
      </w:pPr>
      <w:r>
        <w:rPr>
          <w:b/>
          <w:sz w:val="24"/>
          <w:szCs w:val="24"/>
        </w:rPr>
        <w:t>BYLAWS</w:t>
      </w:r>
    </w:p>
    <w:p w:rsidR="00E20D63" w:rsidRPr="009B64E8" w:rsidRDefault="009B64E8" w:rsidP="00E20D63">
      <w:pPr>
        <w:jc w:val="center"/>
        <w:rPr>
          <w:b/>
          <w:color w:val="2E74B5" w:themeColor="accent1" w:themeShade="BF"/>
          <w:sz w:val="24"/>
          <w:szCs w:val="24"/>
        </w:rPr>
      </w:pPr>
      <w:r>
        <w:rPr>
          <w:b/>
          <w:color w:val="2E74B5" w:themeColor="accent1" w:themeShade="BF"/>
          <w:sz w:val="24"/>
          <w:szCs w:val="24"/>
        </w:rPr>
        <w:t>DRAFT</w:t>
      </w:r>
    </w:p>
    <w:p w:rsidR="00E20D63" w:rsidRDefault="00E20D63" w:rsidP="00E20D63">
      <w:pPr>
        <w:jc w:val="center"/>
        <w:rPr>
          <w:b/>
          <w:sz w:val="24"/>
          <w:szCs w:val="24"/>
        </w:rPr>
      </w:pPr>
    </w:p>
    <w:p w:rsidR="00E20D63" w:rsidRDefault="00E20D63" w:rsidP="00E20D63">
      <w:pPr>
        <w:rPr>
          <w:b/>
          <w:sz w:val="24"/>
          <w:szCs w:val="24"/>
        </w:rPr>
      </w:pPr>
    </w:p>
    <w:p w:rsidR="00E20D63" w:rsidRDefault="00E20D63" w:rsidP="00E20D63">
      <w:pPr>
        <w:rPr>
          <w:b/>
          <w:sz w:val="24"/>
          <w:szCs w:val="24"/>
        </w:rPr>
      </w:pPr>
      <w:r>
        <w:rPr>
          <w:b/>
          <w:sz w:val="24"/>
          <w:szCs w:val="24"/>
        </w:rPr>
        <w:t>Authority</w:t>
      </w:r>
    </w:p>
    <w:p w:rsidR="00E20D63" w:rsidRDefault="00E20D63" w:rsidP="00E20D63">
      <w:pPr>
        <w:rPr>
          <w:b/>
          <w:sz w:val="24"/>
          <w:szCs w:val="24"/>
        </w:rPr>
      </w:pPr>
    </w:p>
    <w:p w:rsidR="00C23146" w:rsidRDefault="00E20D63" w:rsidP="00E20D63">
      <w:pPr>
        <w:rPr>
          <w:sz w:val="24"/>
          <w:szCs w:val="24"/>
        </w:rPr>
      </w:pPr>
      <w:r>
        <w:rPr>
          <w:sz w:val="24"/>
          <w:szCs w:val="24"/>
        </w:rPr>
        <w:t>The Nevada Commission for Women was established through the authority contained in Assembly Bill</w:t>
      </w:r>
      <w:r w:rsidR="004564DD">
        <w:rPr>
          <w:sz w:val="24"/>
          <w:szCs w:val="24"/>
        </w:rPr>
        <w:t xml:space="preserve"> </w:t>
      </w:r>
      <w:r w:rsidR="00AD6225">
        <w:rPr>
          <w:sz w:val="24"/>
          <w:szCs w:val="24"/>
        </w:rPr>
        <w:t>116</w:t>
      </w:r>
      <w:r w:rsidR="004564DD">
        <w:rPr>
          <w:sz w:val="24"/>
          <w:szCs w:val="24"/>
        </w:rPr>
        <w:t xml:space="preserve"> </w:t>
      </w:r>
      <w:r>
        <w:rPr>
          <w:sz w:val="24"/>
          <w:szCs w:val="24"/>
        </w:rPr>
        <w:t xml:space="preserve"> as passed by the </w:t>
      </w:r>
      <w:r w:rsidR="00AD6225">
        <w:rPr>
          <w:sz w:val="24"/>
          <w:szCs w:val="24"/>
        </w:rPr>
        <w:t>1995</w:t>
      </w:r>
      <w:r w:rsidR="004564DD">
        <w:rPr>
          <w:sz w:val="24"/>
          <w:szCs w:val="24"/>
        </w:rPr>
        <w:t xml:space="preserve">, and is written into statute NRS 233I. </w:t>
      </w:r>
    </w:p>
    <w:p w:rsidR="00C23146" w:rsidRPr="00C23146" w:rsidRDefault="00C23146" w:rsidP="00E20D63">
      <w:pPr>
        <w:rPr>
          <w:b/>
          <w:sz w:val="24"/>
          <w:szCs w:val="24"/>
        </w:rPr>
      </w:pPr>
      <w:r>
        <w:rPr>
          <w:b/>
          <w:sz w:val="24"/>
          <w:szCs w:val="24"/>
        </w:rPr>
        <w:t>Mission</w:t>
      </w:r>
    </w:p>
    <w:p w:rsidR="00E20D63" w:rsidRDefault="00E20D63" w:rsidP="00E20D63">
      <w:pPr>
        <w:rPr>
          <w:sz w:val="24"/>
          <w:szCs w:val="24"/>
        </w:rPr>
      </w:pPr>
    </w:p>
    <w:p w:rsidR="00E20D63" w:rsidRDefault="00E20D63" w:rsidP="00E20D63">
      <w:pPr>
        <w:rPr>
          <w:b/>
          <w:sz w:val="24"/>
          <w:szCs w:val="24"/>
        </w:rPr>
      </w:pPr>
      <w:r>
        <w:rPr>
          <w:b/>
          <w:sz w:val="24"/>
          <w:szCs w:val="24"/>
        </w:rPr>
        <w:t>Powers and Duties</w:t>
      </w:r>
    </w:p>
    <w:p w:rsidR="00E20D63" w:rsidRDefault="00E20D63" w:rsidP="00E20D63">
      <w:pPr>
        <w:rPr>
          <w:b/>
          <w:sz w:val="24"/>
          <w:szCs w:val="24"/>
        </w:rPr>
      </w:pPr>
    </w:p>
    <w:p w:rsidR="00E20D63" w:rsidRDefault="00C23146" w:rsidP="00C23146">
      <w:pPr>
        <w:pStyle w:val="ListParagraph"/>
        <w:numPr>
          <w:ilvl w:val="0"/>
          <w:numId w:val="2"/>
        </w:numPr>
        <w:rPr>
          <w:sz w:val="24"/>
          <w:szCs w:val="24"/>
        </w:rPr>
      </w:pPr>
      <w:r>
        <w:rPr>
          <w:sz w:val="24"/>
          <w:szCs w:val="24"/>
        </w:rPr>
        <w:t>The Commission shall study the changing and developing roles of women in society, including the recognition of socioeconomic factors that influence the status of women and recommend proposed legislation.</w:t>
      </w:r>
    </w:p>
    <w:p w:rsidR="00C23146" w:rsidRDefault="00C23146" w:rsidP="00C23146">
      <w:pPr>
        <w:pStyle w:val="ListParagraph"/>
        <w:numPr>
          <w:ilvl w:val="0"/>
          <w:numId w:val="2"/>
        </w:numPr>
        <w:rPr>
          <w:sz w:val="24"/>
          <w:szCs w:val="24"/>
        </w:rPr>
      </w:pPr>
      <w:r>
        <w:rPr>
          <w:sz w:val="24"/>
          <w:szCs w:val="24"/>
        </w:rPr>
        <w:t>The Commission may collect and disseminate information on activities, programs and essential services available to women in Nevada.</w:t>
      </w:r>
    </w:p>
    <w:p w:rsidR="00C23146" w:rsidRDefault="00C23146" w:rsidP="00C23146">
      <w:pPr>
        <w:pStyle w:val="ListParagraph"/>
        <w:numPr>
          <w:ilvl w:val="0"/>
          <w:numId w:val="2"/>
        </w:numPr>
        <w:rPr>
          <w:sz w:val="24"/>
          <w:szCs w:val="24"/>
        </w:rPr>
      </w:pPr>
      <w:r>
        <w:rPr>
          <w:sz w:val="24"/>
          <w:szCs w:val="24"/>
        </w:rPr>
        <w:t>Advise executive and legislative bodies on the effect of proposed legislation on women.</w:t>
      </w:r>
    </w:p>
    <w:p w:rsidR="00C23146" w:rsidRDefault="00C23146" w:rsidP="00C23146">
      <w:pPr>
        <w:pStyle w:val="ListParagraph"/>
        <w:numPr>
          <w:ilvl w:val="0"/>
          <w:numId w:val="2"/>
        </w:numPr>
        <w:rPr>
          <w:sz w:val="24"/>
          <w:szCs w:val="24"/>
        </w:rPr>
      </w:pPr>
      <w:r>
        <w:rPr>
          <w:sz w:val="24"/>
          <w:szCs w:val="24"/>
        </w:rPr>
        <w:t>Inform leaders of business, education, health care, state and local governments and the communications media of issues pertaining to women.</w:t>
      </w:r>
    </w:p>
    <w:p w:rsidR="00C23146" w:rsidRDefault="00C23146" w:rsidP="00C23146">
      <w:pPr>
        <w:pStyle w:val="ListParagraph"/>
        <w:numPr>
          <w:ilvl w:val="0"/>
          <w:numId w:val="2"/>
        </w:numPr>
        <w:rPr>
          <w:sz w:val="24"/>
          <w:szCs w:val="24"/>
        </w:rPr>
      </w:pPr>
      <w:r>
        <w:rPr>
          <w:sz w:val="24"/>
          <w:szCs w:val="24"/>
        </w:rPr>
        <w:t>Provide referrals and serve as a resource of information on issues pertaining to women.</w:t>
      </w:r>
    </w:p>
    <w:p w:rsidR="00C23146" w:rsidRDefault="00C23146" w:rsidP="00C23146">
      <w:pPr>
        <w:pStyle w:val="ListParagraph"/>
        <w:numPr>
          <w:ilvl w:val="0"/>
          <w:numId w:val="2"/>
        </w:numPr>
        <w:rPr>
          <w:sz w:val="24"/>
          <w:szCs w:val="24"/>
        </w:rPr>
      </w:pPr>
      <w:r>
        <w:rPr>
          <w:sz w:val="24"/>
          <w:szCs w:val="24"/>
        </w:rPr>
        <w:t>Identify and recommend qualified women for positions at all levels of government.</w:t>
      </w:r>
    </w:p>
    <w:p w:rsidR="00C23146" w:rsidRDefault="00C23146" w:rsidP="00C23146">
      <w:pPr>
        <w:pStyle w:val="ListParagraph"/>
        <w:numPr>
          <w:ilvl w:val="0"/>
          <w:numId w:val="2"/>
        </w:numPr>
        <w:rPr>
          <w:sz w:val="24"/>
          <w:szCs w:val="24"/>
        </w:rPr>
      </w:pPr>
      <w:r>
        <w:rPr>
          <w:sz w:val="24"/>
          <w:szCs w:val="24"/>
        </w:rPr>
        <w:t>Promote and facilitate collaboration among local women’s commissions and among women’s organizations in the state.</w:t>
      </w:r>
    </w:p>
    <w:p w:rsidR="00C23146" w:rsidRDefault="00C23146" w:rsidP="00C23146">
      <w:pPr>
        <w:pStyle w:val="ListParagraph"/>
        <w:numPr>
          <w:ilvl w:val="0"/>
          <w:numId w:val="2"/>
        </w:numPr>
        <w:rPr>
          <w:sz w:val="24"/>
          <w:szCs w:val="24"/>
        </w:rPr>
      </w:pPr>
      <w:r>
        <w:rPr>
          <w:sz w:val="24"/>
          <w:szCs w:val="24"/>
        </w:rPr>
        <w:t>Recognize and promote the contributions that Nevada women make to their community, state and nation.</w:t>
      </w:r>
    </w:p>
    <w:p w:rsidR="00C23146" w:rsidRDefault="00C23146" w:rsidP="00C23146">
      <w:pPr>
        <w:rPr>
          <w:sz w:val="24"/>
          <w:szCs w:val="24"/>
        </w:rPr>
      </w:pPr>
    </w:p>
    <w:p w:rsidR="00C23146" w:rsidRDefault="00F318F5" w:rsidP="00C23146">
      <w:pPr>
        <w:rPr>
          <w:b/>
          <w:sz w:val="24"/>
          <w:szCs w:val="24"/>
        </w:rPr>
      </w:pPr>
      <w:r>
        <w:rPr>
          <w:b/>
          <w:sz w:val="24"/>
          <w:szCs w:val="24"/>
        </w:rPr>
        <w:t>Membership Designation of Chair and Vice Chair: terms of officers</w:t>
      </w:r>
      <w:r w:rsidR="002C16BD">
        <w:rPr>
          <w:b/>
          <w:sz w:val="24"/>
          <w:szCs w:val="24"/>
        </w:rPr>
        <w:t xml:space="preserve"> </w:t>
      </w:r>
    </w:p>
    <w:p w:rsidR="009B64E8" w:rsidRDefault="009B64E8" w:rsidP="00C23146">
      <w:pPr>
        <w:rPr>
          <w:b/>
          <w:sz w:val="24"/>
          <w:szCs w:val="24"/>
        </w:rPr>
      </w:pPr>
    </w:p>
    <w:p w:rsidR="009B64E8" w:rsidRDefault="009B64E8" w:rsidP="009B64E8">
      <w:pPr>
        <w:pStyle w:val="ListParagraph"/>
        <w:numPr>
          <w:ilvl w:val="0"/>
          <w:numId w:val="4"/>
        </w:numPr>
        <w:rPr>
          <w:sz w:val="24"/>
          <w:szCs w:val="24"/>
        </w:rPr>
      </w:pPr>
      <w:r>
        <w:rPr>
          <w:sz w:val="24"/>
          <w:szCs w:val="24"/>
        </w:rPr>
        <w:t>There will ten members of the Nevada Commission for Women appointed by the Governor.</w:t>
      </w:r>
    </w:p>
    <w:p w:rsidR="009B64E8" w:rsidRDefault="009B64E8" w:rsidP="009B64E8">
      <w:pPr>
        <w:pStyle w:val="ListParagraph"/>
        <w:numPr>
          <w:ilvl w:val="0"/>
          <w:numId w:val="4"/>
        </w:numPr>
        <w:rPr>
          <w:sz w:val="24"/>
          <w:szCs w:val="24"/>
        </w:rPr>
      </w:pPr>
      <w:r>
        <w:rPr>
          <w:sz w:val="24"/>
          <w:szCs w:val="24"/>
        </w:rPr>
        <w:t xml:space="preserve">Membership must reflect </w:t>
      </w:r>
      <w:r w:rsidR="00D01598">
        <w:rPr>
          <w:sz w:val="24"/>
          <w:szCs w:val="24"/>
        </w:rPr>
        <w:t xml:space="preserve">the </w:t>
      </w:r>
      <w:r>
        <w:rPr>
          <w:sz w:val="24"/>
          <w:szCs w:val="24"/>
        </w:rPr>
        <w:t>varied political philosophies regarding issues of concern to women.</w:t>
      </w:r>
    </w:p>
    <w:p w:rsidR="009B64E8" w:rsidRDefault="009B64E8" w:rsidP="009B64E8">
      <w:pPr>
        <w:pStyle w:val="ListParagraph"/>
        <w:numPr>
          <w:ilvl w:val="0"/>
          <w:numId w:val="4"/>
        </w:numPr>
        <w:rPr>
          <w:sz w:val="24"/>
          <w:szCs w:val="24"/>
        </w:rPr>
      </w:pPr>
      <w:r>
        <w:rPr>
          <w:sz w:val="24"/>
          <w:szCs w:val="24"/>
        </w:rPr>
        <w:t>The Governor shall designate one member of the Commission to serve as Chair and one member of the Commission to serve as Vice Chair.</w:t>
      </w:r>
    </w:p>
    <w:p w:rsidR="009B64E8" w:rsidRDefault="009B64E8" w:rsidP="009B64E8">
      <w:pPr>
        <w:pStyle w:val="ListParagraph"/>
        <w:numPr>
          <w:ilvl w:val="0"/>
          <w:numId w:val="4"/>
        </w:numPr>
        <w:rPr>
          <w:sz w:val="24"/>
          <w:szCs w:val="24"/>
        </w:rPr>
      </w:pPr>
      <w:r>
        <w:rPr>
          <w:sz w:val="24"/>
          <w:szCs w:val="24"/>
        </w:rPr>
        <w:t>Each Chair, Vice Chair and other officer of the Commission shall serve a term of one year</w:t>
      </w:r>
      <w:r w:rsidR="00912D4C">
        <w:rPr>
          <w:sz w:val="24"/>
          <w:szCs w:val="24"/>
        </w:rPr>
        <w:t xml:space="preserve"> and may be reappointed for a second one year term</w:t>
      </w:r>
      <w:r>
        <w:rPr>
          <w:sz w:val="24"/>
          <w:szCs w:val="24"/>
        </w:rPr>
        <w:t>.</w:t>
      </w:r>
    </w:p>
    <w:p w:rsidR="009B64E8" w:rsidRDefault="009B64E8" w:rsidP="009B64E8">
      <w:pPr>
        <w:pStyle w:val="ListParagraph"/>
        <w:numPr>
          <w:ilvl w:val="0"/>
          <w:numId w:val="4"/>
        </w:numPr>
        <w:rPr>
          <w:sz w:val="24"/>
          <w:szCs w:val="24"/>
        </w:rPr>
      </w:pPr>
      <w:r>
        <w:rPr>
          <w:sz w:val="24"/>
          <w:szCs w:val="24"/>
        </w:rPr>
        <w:t>No more than five members of the Commission may be from the same political party</w:t>
      </w:r>
    </w:p>
    <w:p w:rsidR="009B64E8" w:rsidRDefault="009B64E8" w:rsidP="00C23146">
      <w:pPr>
        <w:rPr>
          <w:b/>
          <w:sz w:val="24"/>
          <w:szCs w:val="24"/>
        </w:rPr>
      </w:pPr>
    </w:p>
    <w:p w:rsidR="00052C1E" w:rsidRDefault="00052C1E" w:rsidP="00C23146">
      <w:pPr>
        <w:rPr>
          <w:b/>
          <w:sz w:val="24"/>
          <w:szCs w:val="24"/>
        </w:rPr>
      </w:pPr>
    </w:p>
    <w:p w:rsidR="009B64E8" w:rsidRDefault="00052C1E" w:rsidP="00C23146">
      <w:pPr>
        <w:rPr>
          <w:b/>
          <w:sz w:val="24"/>
          <w:szCs w:val="24"/>
        </w:rPr>
      </w:pPr>
      <w:r>
        <w:rPr>
          <w:b/>
          <w:sz w:val="24"/>
          <w:szCs w:val="24"/>
        </w:rPr>
        <w:t>Terms of office; Reappointment; Vacancies</w:t>
      </w:r>
    </w:p>
    <w:p w:rsidR="00052C1E" w:rsidRDefault="00052C1E" w:rsidP="00C23146">
      <w:pPr>
        <w:rPr>
          <w:b/>
          <w:sz w:val="24"/>
          <w:szCs w:val="24"/>
        </w:rPr>
      </w:pPr>
    </w:p>
    <w:p w:rsidR="00C23146" w:rsidRDefault="00052C1E" w:rsidP="00052C1E">
      <w:pPr>
        <w:pStyle w:val="ListParagraph"/>
        <w:numPr>
          <w:ilvl w:val="0"/>
          <w:numId w:val="5"/>
        </w:numPr>
        <w:rPr>
          <w:sz w:val="24"/>
          <w:szCs w:val="24"/>
        </w:rPr>
      </w:pPr>
      <w:r>
        <w:rPr>
          <w:sz w:val="24"/>
          <w:szCs w:val="24"/>
        </w:rPr>
        <w:lastRenderedPageBreak/>
        <w:t>Except for the initial members, the term of office of each member of the Commission is 3 years and commences on July 1 of the year of appointment.</w:t>
      </w:r>
    </w:p>
    <w:p w:rsidR="00052C1E" w:rsidRDefault="00052C1E" w:rsidP="00052C1E">
      <w:pPr>
        <w:pStyle w:val="ListParagraph"/>
        <w:numPr>
          <w:ilvl w:val="0"/>
          <w:numId w:val="5"/>
        </w:numPr>
        <w:rPr>
          <w:sz w:val="24"/>
          <w:szCs w:val="24"/>
        </w:rPr>
      </w:pPr>
      <w:r>
        <w:rPr>
          <w:sz w:val="24"/>
          <w:szCs w:val="24"/>
        </w:rPr>
        <w:t>Members shall continue in office until their successors are appointed.</w:t>
      </w:r>
    </w:p>
    <w:p w:rsidR="00052C1E" w:rsidRDefault="00052C1E" w:rsidP="00052C1E">
      <w:pPr>
        <w:pStyle w:val="ListParagraph"/>
        <w:numPr>
          <w:ilvl w:val="0"/>
          <w:numId w:val="5"/>
        </w:numPr>
        <w:rPr>
          <w:sz w:val="24"/>
          <w:szCs w:val="24"/>
        </w:rPr>
      </w:pPr>
      <w:r>
        <w:rPr>
          <w:sz w:val="24"/>
          <w:szCs w:val="24"/>
        </w:rPr>
        <w:t>Members are eligible for reappointment, except that no member may serve for any part of more than 2 consecutive terms.</w:t>
      </w:r>
    </w:p>
    <w:p w:rsidR="00052C1E" w:rsidRDefault="00052C1E" w:rsidP="00052C1E">
      <w:pPr>
        <w:pStyle w:val="ListParagraph"/>
        <w:numPr>
          <w:ilvl w:val="0"/>
          <w:numId w:val="5"/>
        </w:numPr>
        <w:rPr>
          <w:sz w:val="24"/>
          <w:szCs w:val="24"/>
        </w:rPr>
      </w:pPr>
      <w:r>
        <w:rPr>
          <w:sz w:val="24"/>
          <w:szCs w:val="24"/>
        </w:rPr>
        <w:t>Vacancies must be filed by appointment for the unexpired terms by the Governor.</w:t>
      </w:r>
    </w:p>
    <w:p w:rsidR="00C23146" w:rsidRDefault="00C23146" w:rsidP="00C23146">
      <w:pPr>
        <w:rPr>
          <w:sz w:val="24"/>
          <w:szCs w:val="24"/>
        </w:rPr>
      </w:pPr>
    </w:p>
    <w:p w:rsidR="00052C1E" w:rsidRDefault="00052C1E" w:rsidP="00C23146">
      <w:pPr>
        <w:rPr>
          <w:b/>
          <w:sz w:val="24"/>
          <w:szCs w:val="24"/>
        </w:rPr>
      </w:pPr>
      <w:r>
        <w:rPr>
          <w:b/>
          <w:sz w:val="24"/>
          <w:szCs w:val="24"/>
        </w:rPr>
        <w:t>Meetings &amp; Quorum</w:t>
      </w:r>
    </w:p>
    <w:p w:rsidR="00052C1E" w:rsidRDefault="00052C1E" w:rsidP="00C23146">
      <w:pPr>
        <w:rPr>
          <w:b/>
          <w:sz w:val="24"/>
          <w:szCs w:val="24"/>
        </w:rPr>
      </w:pPr>
    </w:p>
    <w:p w:rsidR="00C23146" w:rsidRDefault="00052C1E" w:rsidP="00052C1E">
      <w:pPr>
        <w:pStyle w:val="ListParagraph"/>
        <w:numPr>
          <w:ilvl w:val="0"/>
          <w:numId w:val="7"/>
        </w:numPr>
        <w:rPr>
          <w:sz w:val="24"/>
          <w:szCs w:val="24"/>
        </w:rPr>
      </w:pPr>
      <w:r>
        <w:rPr>
          <w:sz w:val="24"/>
          <w:szCs w:val="24"/>
        </w:rPr>
        <w:t>The Commission shall meet at the call of the Chair as frequently as required to perform its duties, but no less than quar</w:t>
      </w:r>
      <w:r w:rsidR="00281B66">
        <w:rPr>
          <w:sz w:val="24"/>
          <w:szCs w:val="24"/>
        </w:rPr>
        <w:t>terly.</w:t>
      </w:r>
    </w:p>
    <w:p w:rsidR="00281B66" w:rsidRDefault="00281B66" w:rsidP="00052C1E">
      <w:pPr>
        <w:pStyle w:val="ListParagraph"/>
        <w:numPr>
          <w:ilvl w:val="0"/>
          <w:numId w:val="7"/>
        </w:numPr>
        <w:rPr>
          <w:sz w:val="24"/>
          <w:szCs w:val="24"/>
        </w:rPr>
      </w:pPr>
      <w:r>
        <w:rPr>
          <w:sz w:val="24"/>
          <w:szCs w:val="24"/>
        </w:rPr>
        <w:t xml:space="preserve">A </w:t>
      </w:r>
      <w:r w:rsidR="00DD1EA3">
        <w:rPr>
          <w:sz w:val="24"/>
          <w:szCs w:val="24"/>
        </w:rPr>
        <w:t xml:space="preserve">simple </w:t>
      </w:r>
      <w:r>
        <w:rPr>
          <w:sz w:val="24"/>
          <w:szCs w:val="24"/>
        </w:rPr>
        <w:t xml:space="preserve">majority of </w:t>
      </w:r>
      <w:r w:rsidR="00DD1EA3">
        <w:rPr>
          <w:sz w:val="24"/>
          <w:szCs w:val="24"/>
        </w:rPr>
        <w:t>the members</w:t>
      </w:r>
      <w:r>
        <w:rPr>
          <w:sz w:val="24"/>
          <w:szCs w:val="24"/>
        </w:rPr>
        <w:t xml:space="preserve"> of the Commission constitutes a quorum for the transaction of business, and a majority of those present at any meeting is sufficient for any official action taken by the Commission.</w:t>
      </w:r>
    </w:p>
    <w:p w:rsidR="00C23146" w:rsidRDefault="00C23146" w:rsidP="00C23146">
      <w:pPr>
        <w:rPr>
          <w:sz w:val="24"/>
          <w:szCs w:val="24"/>
        </w:rPr>
      </w:pPr>
    </w:p>
    <w:p w:rsidR="00281B66" w:rsidRDefault="00281B66" w:rsidP="00C23146">
      <w:pPr>
        <w:rPr>
          <w:b/>
          <w:sz w:val="24"/>
          <w:szCs w:val="24"/>
        </w:rPr>
      </w:pPr>
      <w:r>
        <w:rPr>
          <w:b/>
          <w:sz w:val="24"/>
          <w:szCs w:val="24"/>
        </w:rPr>
        <w:t>Appointment of Committees</w:t>
      </w:r>
    </w:p>
    <w:p w:rsidR="00281B66" w:rsidRDefault="00281B66" w:rsidP="00C23146">
      <w:pPr>
        <w:rPr>
          <w:b/>
          <w:sz w:val="24"/>
          <w:szCs w:val="24"/>
        </w:rPr>
      </w:pPr>
    </w:p>
    <w:p w:rsidR="00281B66" w:rsidRDefault="00281B66" w:rsidP="00281B66">
      <w:pPr>
        <w:pStyle w:val="ListParagraph"/>
        <w:numPr>
          <w:ilvl w:val="0"/>
          <w:numId w:val="8"/>
        </w:numPr>
        <w:rPr>
          <w:sz w:val="24"/>
          <w:szCs w:val="24"/>
        </w:rPr>
      </w:pPr>
      <w:r>
        <w:rPr>
          <w:sz w:val="24"/>
          <w:szCs w:val="24"/>
        </w:rPr>
        <w:t>The Chair of the Commission may, with the approval of the Commission appointment committees from its members to assist in carrying out any of the functions or duties of the Commission.</w:t>
      </w:r>
    </w:p>
    <w:p w:rsidR="00281B66" w:rsidRDefault="00281B66" w:rsidP="00281B66">
      <w:pPr>
        <w:pStyle w:val="ListParagraph"/>
        <w:numPr>
          <w:ilvl w:val="0"/>
          <w:numId w:val="8"/>
        </w:numPr>
        <w:rPr>
          <w:sz w:val="24"/>
          <w:szCs w:val="24"/>
        </w:rPr>
      </w:pPr>
      <w:r>
        <w:rPr>
          <w:sz w:val="24"/>
          <w:szCs w:val="24"/>
        </w:rPr>
        <w:t>Any appointed committee will provide a written report of their work to the Commission.</w:t>
      </w:r>
    </w:p>
    <w:p w:rsidR="009816A7" w:rsidRPr="009816A7" w:rsidRDefault="009816A7" w:rsidP="009816A7">
      <w:pPr>
        <w:pStyle w:val="ListParagraph"/>
        <w:numPr>
          <w:ilvl w:val="0"/>
          <w:numId w:val="8"/>
        </w:numPr>
        <w:rPr>
          <w:sz w:val="24"/>
          <w:szCs w:val="24"/>
        </w:rPr>
      </w:pPr>
      <w:r w:rsidRPr="009816A7">
        <w:rPr>
          <w:sz w:val="24"/>
          <w:szCs w:val="24"/>
        </w:rPr>
        <w:t>Committees are bound to abide by all Open Meeting Law requirements.</w:t>
      </w:r>
    </w:p>
    <w:p w:rsidR="00DB247F" w:rsidRDefault="00DB247F" w:rsidP="00C23146">
      <w:pPr>
        <w:rPr>
          <w:sz w:val="24"/>
          <w:szCs w:val="24"/>
        </w:rPr>
      </w:pPr>
    </w:p>
    <w:p w:rsidR="0065186A" w:rsidRDefault="0065186A" w:rsidP="00C23146">
      <w:pPr>
        <w:rPr>
          <w:b/>
          <w:sz w:val="24"/>
          <w:szCs w:val="24"/>
        </w:rPr>
      </w:pPr>
      <w:r>
        <w:rPr>
          <w:b/>
          <w:sz w:val="24"/>
          <w:szCs w:val="24"/>
        </w:rPr>
        <w:t>Reimbursement for Certain Expenses</w:t>
      </w:r>
    </w:p>
    <w:p w:rsidR="0065186A" w:rsidRDefault="0065186A" w:rsidP="00C23146">
      <w:pPr>
        <w:rPr>
          <w:b/>
          <w:sz w:val="24"/>
          <w:szCs w:val="24"/>
        </w:rPr>
      </w:pPr>
    </w:p>
    <w:p w:rsidR="0065186A" w:rsidRPr="0065186A" w:rsidRDefault="0065186A" w:rsidP="0065186A">
      <w:pPr>
        <w:pStyle w:val="ListParagraph"/>
        <w:numPr>
          <w:ilvl w:val="0"/>
          <w:numId w:val="12"/>
        </w:numPr>
        <w:rPr>
          <w:b/>
          <w:sz w:val="24"/>
          <w:szCs w:val="24"/>
        </w:rPr>
      </w:pPr>
      <w:r>
        <w:rPr>
          <w:sz w:val="24"/>
          <w:szCs w:val="24"/>
        </w:rPr>
        <w:t>Members of the Commission receive no compensation for their services.</w:t>
      </w:r>
    </w:p>
    <w:p w:rsidR="0065186A" w:rsidRPr="0065186A" w:rsidRDefault="0065186A" w:rsidP="0065186A">
      <w:pPr>
        <w:pStyle w:val="ListParagraph"/>
        <w:numPr>
          <w:ilvl w:val="0"/>
          <w:numId w:val="12"/>
        </w:numPr>
        <w:rPr>
          <w:b/>
          <w:sz w:val="24"/>
          <w:szCs w:val="24"/>
        </w:rPr>
      </w:pPr>
      <w:r>
        <w:rPr>
          <w:sz w:val="24"/>
          <w:szCs w:val="24"/>
        </w:rPr>
        <w:t>However, they are entitled to be reimbursed for all travel and other expenses actually and necessarily incurred by them in the performance of their duties, within the limits of money available from gifts, grants, contributions and other money received.</w:t>
      </w:r>
    </w:p>
    <w:p w:rsidR="00AD6225" w:rsidRDefault="00AD6225" w:rsidP="00AD6225">
      <w:pPr>
        <w:pStyle w:val="ListParagraph"/>
        <w:numPr>
          <w:ilvl w:val="0"/>
          <w:numId w:val="12"/>
        </w:numPr>
        <w:rPr>
          <w:sz w:val="24"/>
          <w:szCs w:val="24"/>
        </w:rPr>
      </w:pPr>
      <w:r w:rsidRPr="00DB247F">
        <w:rPr>
          <w:sz w:val="24"/>
          <w:szCs w:val="24"/>
        </w:rPr>
        <w:t>Expenditures of money including in-kind donations must be approved by the Commission.</w:t>
      </w:r>
    </w:p>
    <w:p w:rsidR="0065186A" w:rsidRPr="0065186A" w:rsidRDefault="0065186A" w:rsidP="0065186A">
      <w:pPr>
        <w:pStyle w:val="ListParagraph"/>
        <w:rPr>
          <w:b/>
          <w:sz w:val="24"/>
          <w:szCs w:val="24"/>
        </w:rPr>
      </w:pPr>
    </w:p>
    <w:p w:rsidR="0065186A" w:rsidRDefault="0065186A" w:rsidP="00C23146">
      <w:pPr>
        <w:rPr>
          <w:sz w:val="24"/>
          <w:szCs w:val="24"/>
        </w:rPr>
      </w:pPr>
    </w:p>
    <w:p w:rsidR="00281B66" w:rsidRDefault="00281B66" w:rsidP="00C23146">
      <w:pPr>
        <w:rPr>
          <w:b/>
          <w:sz w:val="24"/>
          <w:szCs w:val="24"/>
        </w:rPr>
      </w:pPr>
      <w:r>
        <w:rPr>
          <w:b/>
          <w:sz w:val="24"/>
          <w:szCs w:val="24"/>
        </w:rPr>
        <w:t>Gifts, Grants and Contributions</w:t>
      </w:r>
    </w:p>
    <w:p w:rsidR="00281B66" w:rsidRDefault="00281B66" w:rsidP="00C23146">
      <w:pPr>
        <w:rPr>
          <w:b/>
          <w:sz w:val="24"/>
          <w:szCs w:val="24"/>
        </w:rPr>
      </w:pPr>
    </w:p>
    <w:p w:rsidR="00AB3B3E" w:rsidRDefault="00FA7F15" w:rsidP="00281B66">
      <w:pPr>
        <w:pStyle w:val="ListParagraph"/>
        <w:numPr>
          <w:ilvl w:val="0"/>
          <w:numId w:val="9"/>
        </w:numPr>
        <w:rPr>
          <w:sz w:val="24"/>
          <w:szCs w:val="24"/>
        </w:rPr>
      </w:pPr>
      <w:r>
        <w:rPr>
          <w:sz w:val="24"/>
          <w:szCs w:val="24"/>
        </w:rPr>
        <w:t>Commission members will identify one member as the F</w:t>
      </w:r>
      <w:r w:rsidR="00AB3B3E">
        <w:rPr>
          <w:sz w:val="24"/>
          <w:szCs w:val="24"/>
        </w:rPr>
        <w:t xml:space="preserve">undraising </w:t>
      </w:r>
      <w:r>
        <w:rPr>
          <w:sz w:val="24"/>
          <w:szCs w:val="24"/>
        </w:rPr>
        <w:t xml:space="preserve">Lead. This person will coordinate fundraising </w:t>
      </w:r>
      <w:r w:rsidR="00AB3B3E">
        <w:rPr>
          <w:sz w:val="24"/>
          <w:szCs w:val="24"/>
        </w:rPr>
        <w:t>strategies and activities</w:t>
      </w:r>
      <w:r>
        <w:rPr>
          <w:sz w:val="24"/>
          <w:szCs w:val="24"/>
        </w:rPr>
        <w:t xml:space="preserve"> and facilitate fundraising efforts of the Commission. This person will also provide regu</w:t>
      </w:r>
      <w:r w:rsidR="00AB3B3E">
        <w:rPr>
          <w:sz w:val="24"/>
          <w:szCs w:val="24"/>
        </w:rPr>
        <w:t xml:space="preserve">lar updates at the Commission Meetings.  </w:t>
      </w:r>
    </w:p>
    <w:p w:rsidR="00AB3B3E" w:rsidRDefault="00281B66" w:rsidP="00281B66">
      <w:pPr>
        <w:pStyle w:val="ListParagraph"/>
        <w:numPr>
          <w:ilvl w:val="0"/>
          <w:numId w:val="9"/>
        </w:numPr>
        <w:rPr>
          <w:sz w:val="24"/>
          <w:szCs w:val="24"/>
        </w:rPr>
      </w:pPr>
      <w:r>
        <w:rPr>
          <w:sz w:val="24"/>
          <w:szCs w:val="24"/>
        </w:rPr>
        <w:t>A</w:t>
      </w:r>
      <w:r w:rsidR="00AB3B3E">
        <w:rPr>
          <w:sz w:val="24"/>
          <w:szCs w:val="24"/>
        </w:rPr>
        <w:t xml:space="preserve">t the </w:t>
      </w:r>
      <w:r w:rsidR="00FA7F15">
        <w:rPr>
          <w:sz w:val="24"/>
          <w:szCs w:val="24"/>
        </w:rPr>
        <w:t>discretion of the Chair and</w:t>
      </w:r>
      <w:r w:rsidR="00C5691F">
        <w:rPr>
          <w:sz w:val="24"/>
          <w:szCs w:val="24"/>
        </w:rPr>
        <w:t xml:space="preserve"> in coordination with the</w:t>
      </w:r>
      <w:r w:rsidR="00FA7F15">
        <w:rPr>
          <w:sz w:val="24"/>
          <w:szCs w:val="24"/>
        </w:rPr>
        <w:t xml:space="preserve"> </w:t>
      </w:r>
      <w:r w:rsidR="00AB3B3E">
        <w:rPr>
          <w:sz w:val="24"/>
          <w:szCs w:val="24"/>
        </w:rPr>
        <w:t>Fundraising Lead, a</w:t>
      </w:r>
      <w:r>
        <w:rPr>
          <w:sz w:val="24"/>
          <w:szCs w:val="24"/>
        </w:rPr>
        <w:t>ny member of the Commission may apply for and receive gifts, grants contributions or other money.</w:t>
      </w:r>
      <w:r w:rsidR="00DB247F">
        <w:rPr>
          <w:sz w:val="24"/>
          <w:szCs w:val="24"/>
        </w:rPr>
        <w:t xml:space="preserve">   </w:t>
      </w:r>
    </w:p>
    <w:p w:rsidR="00281B66" w:rsidRDefault="00DB247F" w:rsidP="00281B66">
      <w:pPr>
        <w:pStyle w:val="ListParagraph"/>
        <w:numPr>
          <w:ilvl w:val="0"/>
          <w:numId w:val="9"/>
        </w:numPr>
        <w:rPr>
          <w:sz w:val="24"/>
          <w:szCs w:val="24"/>
        </w:rPr>
      </w:pPr>
      <w:r>
        <w:rPr>
          <w:sz w:val="24"/>
          <w:szCs w:val="24"/>
        </w:rPr>
        <w:t xml:space="preserve">Any </w:t>
      </w:r>
      <w:r w:rsidR="00AB3B3E">
        <w:rPr>
          <w:sz w:val="24"/>
          <w:szCs w:val="24"/>
        </w:rPr>
        <w:t xml:space="preserve">solicitation </w:t>
      </w:r>
      <w:r>
        <w:rPr>
          <w:sz w:val="24"/>
          <w:szCs w:val="24"/>
        </w:rPr>
        <w:t>for funds must have prior approval from the Commission</w:t>
      </w:r>
      <w:r w:rsidR="00AB3B3E">
        <w:rPr>
          <w:sz w:val="24"/>
          <w:szCs w:val="24"/>
        </w:rPr>
        <w:t xml:space="preserve"> with a</w:t>
      </w:r>
      <w:r>
        <w:rPr>
          <w:sz w:val="24"/>
          <w:szCs w:val="24"/>
        </w:rPr>
        <w:t xml:space="preserve"> detailed description of the funding source </w:t>
      </w:r>
      <w:r w:rsidR="00AB3B3E">
        <w:rPr>
          <w:sz w:val="24"/>
          <w:szCs w:val="24"/>
        </w:rPr>
        <w:t xml:space="preserve">being considered for solicitation. </w:t>
      </w:r>
    </w:p>
    <w:p w:rsidR="00DB247F" w:rsidRDefault="00DB247F" w:rsidP="00281B66">
      <w:pPr>
        <w:pStyle w:val="ListParagraph"/>
        <w:numPr>
          <w:ilvl w:val="0"/>
          <w:numId w:val="9"/>
        </w:numPr>
        <w:rPr>
          <w:sz w:val="24"/>
          <w:szCs w:val="24"/>
        </w:rPr>
      </w:pPr>
      <w:r>
        <w:rPr>
          <w:sz w:val="24"/>
          <w:szCs w:val="24"/>
        </w:rPr>
        <w:lastRenderedPageBreak/>
        <w:t>All funding requests must be project specific and provide a clear audit trail of receipt of money and expenditures.</w:t>
      </w:r>
    </w:p>
    <w:p w:rsidR="00281B66" w:rsidRDefault="00DB247F" w:rsidP="00281B66">
      <w:pPr>
        <w:pStyle w:val="ListParagraph"/>
        <w:numPr>
          <w:ilvl w:val="0"/>
          <w:numId w:val="9"/>
        </w:numPr>
        <w:rPr>
          <w:sz w:val="24"/>
          <w:szCs w:val="24"/>
        </w:rPr>
      </w:pPr>
      <w:r>
        <w:rPr>
          <w:sz w:val="24"/>
          <w:szCs w:val="24"/>
        </w:rPr>
        <w:t xml:space="preserve">Sources for funds can be from the </w:t>
      </w:r>
      <w:r w:rsidR="0065186A">
        <w:rPr>
          <w:sz w:val="24"/>
          <w:szCs w:val="24"/>
        </w:rPr>
        <w:t xml:space="preserve">State and </w:t>
      </w:r>
      <w:r w:rsidR="00281B66">
        <w:rPr>
          <w:sz w:val="24"/>
          <w:szCs w:val="24"/>
        </w:rPr>
        <w:t>Federal Government, private agencies, affiliated associations and other persons</w:t>
      </w:r>
      <w:r>
        <w:rPr>
          <w:sz w:val="24"/>
          <w:szCs w:val="24"/>
        </w:rPr>
        <w:t xml:space="preserve"> for the purposes of </w:t>
      </w:r>
      <w:r w:rsidR="00AB3B3E">
        <w:rPr>
          <w:sz w:val="24"/>
          <w:szCs w:val="24"/>
        </w:rPr>
        <w:t xml:space="preserve">fulfilling its powers and duties and </w:t>
      </w:r>
      <w:r>
        <w:rPr>
          <w:sz w:val="24"/>
          <w:szCs w:val="24"/>
        </w:rPr>
        <w:t xml:space="preserve">defraying expenses incurred by the Commission in </w:t>
      </w:r>
      <w:r w:rsidR="00DD1EA3">
        <w:rPr>
          <w:sz w:val="24"/>
          <w:szCs w:val="24"/>
        </w:rPr>
        <w:t>conducting its business</w:t>
      </w:r>
      <w:r>
        <w:rPr>
          <w:sz w:val="24"/>
          <w:szCs w:val="24"/>
        </w:rPr>
        <w:t xml:space="preserve">.  </w:t>
      </w:r>
    </w:p>
    <w:p w:rsidR="0065186A" w:rsidRDefault="0065186A" w:rsidP="0065186A">
      <w:pPr>
        <w:pStyle w:val="ListParagraph"/>
        <w:rPr>
          <w:sz w:val="24"/>
          <w:szCs w:val="24"/>
        </w:rPr>
      </w:pPr>
    </w:p>
    <w:p w:rsidR="009816A7" w:rsidRDefault="00DD1EA3" w:rsidP="00C23146">
      <w:pPr>
        <w:rPr>
          <w:b/>
          <w:sz w:val="24"/>
          <w:szCs w:val="24"/>
        </w:rPr>
      </w:pPr>
      <w:r>
        <w:rPr>
          <w:b/>
          <w:sz w:val="24"/>
          <w:szCs w:val="24"/>
        </w:rPr>
        <w:t>Legislative Contact</w:t>
      </w:r>
      <w:r w:rsidR="009816A7">
        <w:rPr>
          <w:b/>
          <w:sz w:val="24"/>
          <w:szCs w:val="24"/>
        </w:rPr>
        <w:t xml:space="preserve"> – (Note: Add more steps to the process)</w:t>
      </w:r>
    </w:p>
    <w:p w:rsidR="00DD1EA3" w:rsidRDefault="00DD1EA3" w:rsidP="009816A7">
      <w:pPr>
        <w:ind w:left="360"/>
        <w:rPr>
          <w:b/>
          <w:sz w:val="24"/>
          <w:szCs w:val="24"/>
        </w:rPr>
      </w:pPr>
      <w:r w:rsidRPr="00B07343">
        <w:rPr>
          <w:sz w:val="24"/>
          <w:szCs w:val="24"/>
        </w:rPr>
        <w:t>1. The Commission Members will identify one member as the L</w:t>
      </w:r>
      <w:r w:rsidR="00FA7F15" w:rsidRPr="00B07343">
        <w:rPr>
          <w:sz w:val="24"/>
          <w:szCs w:val="24"/>
        </w:rPr>
        <w:t xml:space="preserve">egislative Lead. This person will coordinate </w:t>
      </w:r>
      <w:r w:rsidR="00C5691F" w:rsidRPr="00B07343">
        <w:rPr>
          <w:sz w:val="24"/>
          <w:szCs w:val="24"/>
        </w:rPr>
        <w:t>contact with legislators</w:t>
      </w:r>
      <w:r w:rsidR="00C5691F" w:rsidRPr="00C5691F">
        <w:rPr>
          <w:sz w:val="24"/>
          <w:szCs w:val="24"/>
        </w:rPr>
        <w:t>, or their representatives</w:t>
      </w:r>
      <w:r w:rsidR="00C5691F">
        <w:rPr>
          <w:sz w:val="24"/>
          <w:szCs w:val="24"/>
        </w:rPr>
        <w:t>, on behalf of the Commission. At the discretion of the Chair and in coordination with the Legislative Lead, members of the Commission may</w:t>
      </w:r>
      <w:r w:rsidR="009B4986">
        <w:rPr>
          <w:sz w:val="24"/>
          <w:szCs w:val="24"/>
        </w:rPr>
        <w:t xml:space="preserve"> meet with elected officials</w:t>
      </w:r>
      <w:r w:rsidR="00C5691F" w:rsidRPr="00C5691F">
        <w:rPr>
          <w:sz w:val="24"/>
          <w:szCs w:val="24"/>
        </w:rPr>
        <w:t>.</w:t>
      </w:r>
      <w:r w:rsidR="00C5691F">
        <w:rPr>
          <w:b/>
          <w:sz w:val="24"/>
          <w:szCs w:val="24"/>
        </w:rPr>
        <w:t xml:space="preserve"> </w:t>
      </w:r>
    </w:p>
    <w:p w:rsidR="00DD1EA3" w:rsidRDefault="00DD1EA3" w:rsidP="009816A7">
      <w:pPr>
        <w:ind w:left="360"/>
        <w:rPr>
          <w:b/>
          <w:sz w:val="24"/>
          <w:szCs w:val="24"/>
        </w:rPr>
      </w:pPr>
    </w:p>
    <w:p w:rsidR="00C23146" w:rsidRDefault="0065186A" w:rsidP="00C23146">
      <w:pPr>
        <w:rPr>
          <w:b/>
          <w:sz w:val="24"/>
          <w:szCs w:val="24"/>
        </w:rPr>
      </w:pPr>
      <w:r>
        <w:rPr>
          <w:b/>
          <w:sz w:val="24"/>
          <w:szCs w:val="24"/>
        </w:rPr>
        <w:t>Department of Administration</w:t>
      </w:r>
    </w:p>
    <w:p w:rsidR="0065186A" w:rsidRDefault="0065186A" w:rsidP="0065186A">
      <w:pPr>
        <w:rPr>
          <w:sz w:val="24"/>
          <w:szCs w:val="24"/>
        </w:rPr>
      </w:pPr>
    </w:p>
    <w:p w:rsidR="0065186A" w:rsidRDefault="0065186A" w:rsidP="009816A7">
      <w:pPr>
        <w:pStyle w:val="ListParagraph"/>
        <w:numPr>
          <w:ilvl w:val="0"/>
          <w:numId w:val="14"/>
        </w:numPr>
        <w:ind w:left="720"/>
        <w:rPr>
          <w:sz w:val="24"/>
          <w:szCs w:val="24"/>
        </w:rPr>
      </w:pPr>
      <w:bookmarkStart w:id="0" w:name="_GoBack"/>
      <w:r>
        <w:rPr>
          <w:sz w:val="24"/>
          <w:szCs w:val="24"/>
        </w:rPr>
        <w:t>The Director of the Department of Administration shall provide staff assistance to the Commission as the Governor deems appropriate.</w:t>
      </w:r>
    </w:p>
    <w:p w:rsidR="0065186A" w:rsidRDefault="0065186A" w:rsidP="009816A7">
      <w:pPr>
        <w:pStyle w:val="ListParagraph"/>
        <w:numPr>
          <w:ilvl w:val="0"/>
          <w:numId w:val="14"/>
        </w:numPr>
        <w:ind w:left="720"/>
        <w:rPr>
          <w:sz w:val="24"/>
          <w:szCs w:val="24"/>
        </w:rPr>
      </w:pPr>
      <w:r>
        <w:rPr>
          <w:sz w:val="24"/>
          <w:szCs w:val="24"/>
        </w:rPr>
        <w:t>The Commission may engage the services of volunteer workers</w:t>
      </w:r>
      <w:r w:rsidR="00912D4C">
        <w:rPr>
          <w:sz w:val="24"/>
          <w:szCs w:val="24"/>
        </w:rPr>
        <w:t>, and project-specific consultants as required</w:t>
      </w:r>
      <w:r>
        <w:rPr>
          <w:sz w:val="24"/>
          <w:szCs w:val="24"/>
        </w:rPr>
        <w:t>.</w:t>
      </w:r>
    </w:p>
    <w:p w:rsidR="00912D4C" w:rsidRDefault="00912D4C" w:rsidP="009816A7">
      <w:pPr>
        <w:pStyle w:val="ListParagraph"/>
        <w:numPr>
          <w:ilvl w:val="0"/>
          <w:numId w:val="14"/>
        </w:numPr>
        <w:ind w:left="720"/>
        <w:rPr>
          <w:sz w:val="24"/>
          <w:szCs w:val="24"/>
        </w:rPr>
      </w:pPr>
      <w:r>
        <w:rPr>
          <w:sz w:val="24"/>
          <w:szCs w:val="24"/>
        </w:rPr>
        <w:t>The Commission does not have the authority to create staff positions.</w:t>
      </w:r>
    </w:p>
    <w:p w:rsidR="0065186A" w:rsidRDefault="0065186A" w:rsidP="009816A7">
      <w:pPr>
        <w:pStyle w:val="ListParagraph"/>
        <w:numPr>
          <w:ilvl w:val="0"/>
          <w:numId w:val="14"/>
        </w:numPr>
        <w:ind w:left="720"/>
        <w:rPr>
          <w:sz w:val="24"/>
          <w:szCs w:val="24"/>
        </w:rPr>
      </w:pPr>
      <w:r>
        <w:rPr>
          <w:sz w:val="24"/>
          <w:szCs w:val="24"/>
        </w:rPr>
        <w:t>Workmen’s Compensation will be provided as necessary</w:t>
      </w:r>
      <w:r w:rsidR="00DD1EA3">
        <w:rPr>
          <w:sz w:val="24"/>
          <w:szCs w:val="24"/>
        </w:rPr>
        <w:t xml:space="preserve"> from the Commission’s budget</w:t>
      </w:r>
      <w:r>
        <w:rPr>
          <w:sz w:val="24"/>
          <w:szCs w:val="24"/>
        </w:rPr>
        <w:t>.</w:t>
      </w:r>
    </w:p>
    <w:p w:rsidR="00912D4C" w:rsidRDefault="00912D4C" w:rsidP="009816A7">
      <w:pPr>
        <w:pStyle w:val="ListParagraph"/>
        <w:numPr>
          <w:ilvl w:val="0"/>
          <w:numId w:val="14"/>
        </w:numPr>
        <w:ind w:left="720"/>
        <w:rPr>
          <w:sz w:val="24"/>
          <w:szCs w:val="24"/>
        </w:rPr>
      </w:pPr>
      <w:r>
        <w:rPr>
          <w:sz w:val="24"/>
          <w:szCs w:val="24"/>
        </w:rPr>
        <w:t>The Commission may develop and execute an annual work program.</w:t>
      </w:r>
    </w:p>
    <w:p w:rsidR="00912D4C" w:rsidRPr="00B07343" w:rsidRDefault="00912D4C" w:rsidP="009816A7">
      <w:pPr>
        <w:pStyle w:val="ListParagraph"/>
        <w:numPr>
          <w:ilvl w:val="0"/>
          <w:numId w:val="14"/>
        </w:numPr>
        <w:ind w:left="720"/>
        <w:rPr>
          <w:sz w:val="24"/>
          <w:szCs w:val="24"/>
        </w:rPr>
      </w:pPr>
      <w:r w:rsidRPr="00B07343">
        <w:rPr>
          <w:sz w:val="24"/>
          <w:szCs w:val="24"/>
        </w:rPr>
        <w:t xml:space="preserve">The </w:t>
      </w:r>
      <w:r w:rsidR="00F528FE" w:rsidRPr="00B07343">
        <w:rPr>
          <w:sz w:val="24"/>
          <w:szCs w:val="24"/>
        </w:rPr>
        <w:t>Commissio</w:t>
      </w:r>
      <w:r w:rsidR="00B07343">
        <w:rPr>
          <w:sz w:val="24"/>
          <w:szCs w:val="24"/>
        </w:rPr>
        <w:t xml:space="preserve">n’s Chair has the authority to enter contracts approved by the Department of Administration. </w:t>
      </w:r>
    </w:p>
    <w:p w:rsidR="0065186A" w:rsidRDefault="0065186A" w:rsidP="009816A7">
      <w:pPr>
        <w:ind w:left="360"/>
        <w:rPr>
          <w:sz w:val="24"/>
          <w:szCs w:val="24"/>
        </w:rPr>
      </w:pPr>
    </w:p>
    <w:bookmarkEnd w:id="0"/>
    <w:p w:rsidR="0065186A" w:rsidRDefault="0065186A" w:rsidP="0065186A">
      <w:pPr>
        <w:rPr>
          <w:sz w:val="24"/>
          <w:szCs w:val="24"/>
        </w:rPr>
      </w:pPr>
    </w:p>
    <w:p w:rsidR="0065186A" w:rsidRDefault="0065186A" w:rsidP="0065186A">
      <w:pPr>
        <w:rPr>
          <w:sz w:val="24"/>
          <w:szCs w:val="24"/>
        </w:rPr>
      </w:pPr>
    </w:p>
    <w:p w:rsidR="0065186A" w:rsidRDefault="0065186A" w:rsidP="0065186A">
      <w:pPr>
        <w:rPr>
          <w:sz w:val="24"/>
          <w:szCs w:val="24"/>
        </w:rPr>
      </w:pPr>
    </w:p>
    <w:p w:rsidR="0065186A" w:rsidRDefault="0065186A" w:rsidP="0065186A">
      <w:pPr>
        <w:rPr>
          <w:sz w:val="24"/>
          <w:szCs w:val="24"/>
        </w:rPr>
      </w:pPr>
    </w:p>
    <w:p w:rsidR="0065186A" w:rsidRDefault="0065186A" w:rsidP="0065186A">
      <w:pPr>
        <w:rPr>
          <w:sz w:val="24"/>
          <w:szCs w:val="24"/>
        </w:rPr>
      </w:pPr>
    </w:p>
    <w:p w:rsidR="0065186A" w:rsidRPr="0065186A" w:rsidRDefault="0065186A" w:rsidP="0065186A">
      <w:pPr>
        <w:rPr>
          <w:sz w:val="24"/>
          <w:szCs w:val="24"/>
        </w:rPr>
      </w:pPr>
      <w:r>
        <w:rPr>
          <w:sz w:val="24"/>
          <w:szCs w:val="24"/>
        </w:rPr>
        <w:t>Dated:   September, 2016</w:t>
      </w:r>
    </w:p>
    <w:p w:rsidR="00DB247F" w:rsidRPr="00DB247F" w:rsidRDefault="00DB247F" w:rsidP="00C23146">
      <w:pPr>
        <w:rPr>
          <w:b/>
          <w:sz w:val="24"/>
          <w:szCs w:val="24"/>
        </w:rPr>
      </w:pPr>
    </w:p>
    <w:sectPr w:rsidR="00DB247F" w:rsidRPr="00DB2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8BA"/>
    <w:multiLevelType w:val="hybridMultilevel"/>
    <w:tmpl w:val="D38056DA"/>
    <w:lvl w:ilvl="0" w:tplc="BF38416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122A78"/>
    <w:multiLevelType w:val="hybridMultilevel"/>
    <w:tmpl w:val="E75EC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E14E2"/>
    <w:multiLevelType w:val="hybridMultilevel"/>
    <w:tmpl w:val="C9348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A7790"/>
    <w:multiLevelType w:val="hybridMultilevel"/>
    <w:tmpl w:val="39CE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C7C69"/>
    <w:multiLevelType w:val="hybridMultilevel"/>
    <w:tmpl w:val="4FFCD088"/>
    <w:lvl w:ilvl="0" w:tplc="BF3841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D0CC4"/>
    <w:multiLevelType w:val="hybridMultilevel"/>
    <w:tmpl w:val="B630F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956434"/>
    <w:multiLevelType w:val="hybridMultilevel"/>
    <w:tmpl w:val="F3EE8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B2903"/>
    <w:multiLevelType w:val="hybridMultilevel"/>
    <w:tmpl w:val="31948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22225"/>
    <w:multiLevelType w:val="hybridMultilevel"/>
    <w:tmpl w:val="59DEF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A787F"/>
    <w:multiLevelType w:val="hybridMultilevel"/>
    <w:tmpl w:val="EBD4BE2E"/>
    <w:lvl w:ilvl="0" w:tplc="BF38416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F85F4A"/>
    <w:multiLevelType w:val="hybridMultilevel"/>
    <w:tmpl w:val="D9DE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049C2"/>
    <w:multiLevelType w:val="hybridMultilevel"/>
    <w:tmpl w:val="9A02E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D93587"/>
    <w:multiLevelType w:val="hybridMultilevel"/>
    <w:tmpl w:val="58CAD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FA0BFE"/>
    <w:multiLevelType w:val="hybridMultilevel"/>
    <w:tmpl w:val="C0FCFFCC"/>
    <w:lvl w:ilvl="0" w:tplc="BF3841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8"/>
  </w:num>
  <w:num w:numId="5">
    <w:abstractNumId w:val="7"/>
  </w:num>
  <w:num w:numId="6">
    <w:abstractNumId w:val="11"/>
  </w:num>
  <w:num w:numId="7">
    <w:abstractNumId w:val="5"/>
  </w:num>
  <w:num w:numId="8">
    <w:abstractNumId w:val="6"/>
  </w:num>
  <w:num w:numId="9">
    <w:abstractNumId w:val="1"/>
  </w:num>
  <w:num w:numId="10">
    <w:abstractNumId w:val="10"/>
  </w:num>
  <w:num w:numId="11">
    <w:abstractNumId w:val="13"/>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63"/>
    <w:rsid w:val="00052C1E"/>
    <w:rsid w:val="00087B72"/>
    <w:rsid w:val="00281B66"/>
    <w:rsid w:val="002C16BD"/>
    <w:rsid w:val="004564DD"/>
    <w:rsid w:val="0065186A"/>
    <w:rsid w:val="00666E7A"/>
    <w:rsid w:val="00912D4C"/>
    <w:rsid w:val="009816A7"/>
    <w:rsid w:val="009B4986"/>
    <w:rsid w:val="009B64E8"/>
    <w:rsid w:val="00AB3B3E"/>
    <w:rsid w:val="00AD6225"/>
    <w:rsid w:val="00B07343"/>
    <w:rsid w:val="00C23146"/>
    <w:rsid w:val="00C5691F"/>
    <w:rsid w:val="00D01598"/>
    <w:rsid w:val="00DB247F"/>
    <w:rsid w:val="00DD1EA3"/>
    <w:rsid w:val="00E20D63"/>
    <w:rsid w:val="00F318F5"/>
    <w:rsid w:val="00F528FE"/>
    <w:rsid w:val="00FA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2C16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6BD"/>
    <w:rPr>
      <w:rFonts w:ascii="Segoe UI" w:hAnsi="Segoe UI" w:cs="Segoe UI"/>
      <w:sz w:val="18"/>
      <w:szCs w:val="18"/>
    </w:rPr>
  </w:style>
  <w:style w:type="character" w:styleId="CommentReference">
    <w:name w:val="annotation reference"/>
    <w:basedOn w:val="DefaultParagraphFont"/>
    <w:uiPriority w:val="99"/>
    <w:semiHidden/>
    <w:unhideWhenUsed/>
    <w:rsid w:val="00AD6225"/>
    <w:rPr>
      <w:sz w:val="16"/>
      <w:szCs w:val="16"/>
    </w:rPr>
  </w:style>
  <w:style w:type="paragraph" w:styleId="CommentText">
    <w:name w:val="annotation text"/>
    <w:basedOn w:val="Normal"/>
    <w:link w:val="CommentTextChar"/>
    <w:uiPriority w:val="99"/>
    <w:semiHidden/>
    <w:unhideWhenUsed/>
    <w:rsid w:val="00AD6225"/>
    <w:rPr>
      <w:sz w:val="20"/>
      <w:szCs w:val="20"/>
    </w:rPr>
  </w:style>
  <w:style w:type="character" w:customStyle="1" w:styleId="CommentTextChar">
    <w:name w:val="Comment Text Char"/>
    <w:basedOn w:val="DefaultParagraphFont"/>
    <w:link w:val="CommentText"/>
    <w:uiPriority w:val="99"/>
    <w:semiHidden/>
    <w:rsid w:val="00AD6225"/>
    <w:rPr>
      <w:sz w:val="20"/>
      <w:szCs w:val="20"/>
    </w:rPr>
  </w:style>
  <w:style w:type="paragraph" w:styleId="CommentSubject">
    <w:name w:val="annotation subject"/>
    <w:basedOn w:val="CommentText"/>
    <w:next w:val="CommentText"/>
    <w:link w:val="CommentSubjectChar"/>
    <w:uiPriority w:val="99"/>
    <w:semiHidden/>
    <w:unhideWhenUsed/>
    <w:rsid w:val="00AD6225"/>
    <w:rPr>
      <w:b/>
      <w:bCs/>
    </w:rPr>
  </w:style>
  <w:style w:type="character" w:customStyle="1" w:styleId="CommentSubjectChar">
    <w:name w:val="Comment Subject Char"/>
    <w:basedOn w:val="CommentTextChar"/>
    <w:link w:val="CommentSubject"/>
    <w:uiPriority w:val="99"/>
    <w:semiHidden/>
    <w:rsid w:val="00AD62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2C16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6BD"/>
    <w:rPr>
      <w:rFonts w:ascii="Segoe UI" w:hAnsi="Segoe UI" w:cs="Segoe UI"/>
      <w:sz w:val="18"/>
      <w:szCs w:val="18"/>
    </w:rPr>
  </w:style>
  <w:style w:type="character" w:styleId="CommentReference">
    <w:name w:val="annotation reference"/>
    <w:basedOn w:val="DefaultParagraphFont"/>
    <w:uiPriority w:val="99"/>
    <w:semiHidden/>
    <w:unhideWhenUsed/>
    <w:rsid w:val="00AD6225"/>
    <w:rPr>
      <w:sz w:val="16"/>
      <w:szCs w:val="16"/>
    </w:rPr>
  </w:style>
  <w:style w:type="paragraph" w:styleId="CommentText">
    <w:name w:val="annotation text"/>
    <w:basedOn w:val="Normal"/>
    <w:link w:val="CommentTextChar"/>
    <w:uiPriority w:val="99"/>
    <w:semiHidden/>
    <w:unhideWhenUsed/>
    <w:rsid w:val="00AD6225"/>
    <w:rPr>
      <w:sz w:val="20"/>
      <w:szCs w:val="20"/>
    </w:rPr>
  </w:style>
  <w:style w:type="character" w:customStyle="1" w:styleId="CommentTextChar">
    <w:name w:val="Comment Text Char"/>
    <w:basedOn w:val="DefaultParagraphFont"/>
    <w:link w:val="CommentText"/>
    <w:uiPriority w:val="99"/>
    <w:semiHidden/>
    <w:rsid w:val="00AD6225"/>
    <w:rPr>
      <w:sz w:val="20"/>
      <w:szCs w:val="20"/>
    </w:rPr>
  </w:style>
  <w:style w:type="paragraph" w:styleId="CommentSubject">
    <w:name w:val="annotation subject"/>
    <w:basedOn w:val="CommentText"/>
    <w:next w:val="CommentText"/>
    <w:link w:val="CommentSubjectChar"/>
    <w:uiPriority w:val="99"/>
    <w:semiHidden/>
    <w:unhideWhenUsed/>
    <w:rsid w:val="00AD6225"/>
    <w:rPr>
      <w:b/>
      <w:bCs/>
    </w:rPr>
  </w:style>
  <w:style w:type="character" w:customStyle="1" w:styleId="CommentSubjectChar">
    <w:name w:val="Comment Subject Char"/>
    <w:basedOn w:val="CommentTextChar"/>
    <w:link w:val="CommentSubject"/>
    <w:uiPriority w:val="99"/>
    <w:semiHidden/>
    <w:rsid w:val="00AD62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tt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38EB17A-3509-46ED-8538-B6E1D46C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Etta Brown</dc:creator>
  <cp:lastModifiedBy>Department Of Public Safety</cp:lastModifiedBy>
  <cp:revision>2</cp:revision>
  <cp:lastPrinted>2016-09-26T18:50:00Z</cp:lastPrinted>
  <dcterms:created xsi:type="dcterms:W3CDTF">2016-09-29T22:31:00Z</dcterms:created>
  <dcterms:modified xsi:type="dcterms:W3CDTF">2016-09-29T22:31:00Z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